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DA" w:rsidRDefault="006F06DA" w:rsidP="006C7AA0">
      <w:pPr>
        <w:ind w:left="-5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DATE: </w:t>
      </w:r>
      <w:r w:rsidR="006C7AA0">
        <w:rPr>
          <w:rFonts w:ascii="Arial" w:hAnsi="Arial" w:cs="Arial"/>
          <w:b/>
          <w:bCs/>
          <w:sz w:val="20"/>
          <w:szCs w:val="20"/>
        </w:rPr>
        <w:t>May 14</w:t>
      </w:r>
      <w:r w:rsidR="004636BF" w:rsidRPr="004636BF">
        <w:rPr>
          <w:rFonts w:ascii="Arial" w:hAnsi="Arial" w:cs="Arial"/>
          <w:b/>
          <w:bCs/>
          <w:sz w:val="20"/>
          <w:szCs w:val="20"/>
          <w:vertAlign w:val="superscript"/>
        </w:rPr>
        <w:t>th</w:t>
      </w:r>
      <w:r w:rsidR="006C7AA0">
        <w:rPr>
          <w:rFonts w:ascii="Arial" w:hAnsi="Arial" w:cs="Arial"/>
          <w:b/>
          <w:bCs/>
          <w:sz w:val="20"/>
          <w:szCs w:val="20"/>
        </w:rPr>
        <w:t xml:space="preserve"> - 18</w:t>
      </w:r>
      <w:r w:rsidR="00BA4E35" w:rsidRPr="00BA4E35">
        <w:rPr>
          <w:rFonts w:ascii="Arial" w:hAnsi="Arial" w:cs="Arial"/>
          <w:b/>
          <w:bCs/>
          <w:sz w:val="20"/>
          <w:szCs w:val="20"/>
          <w:vertAlign w:val="superscript"/>
        </w:rPr>
        <w:t>th</w:t>
      </w:r>
      <w:r w:rsidR="00CA1B7D">
        <w:rPr>
          <w:rFonts w:ascii="Arial" w:hAnsi="Arial" w:cs="Arial"/>
          <w:b/>
          <w:bCs/>
          <w:sz w:val="20"/>
          <w:szCs w:val="20"/>
        </w:rPr>
        <w:t xml:space="preserve"> </w:t>
      </w:r>
      <w:r w:rsidR="00E028FB">
        <w:rPr>
          <w:rFonts w:ascii="Arial" w:hAnsi="Arial" w:cs="Arial"/>
          <w:b/>
          <w:bCs/>
          <w:sz w:val="20"/>
          <w:szCs w:val="20"/>
        </w:rPr>
        <w:t>/12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FB50FB">
        <w:rPr>
          <w:rFonts w:ascii="Arial" w:hAnsi="Arial" w:cs="Arial"/>
          <w:b/>
          <w:bCs/>
          <w:sz w:val="20"/>
          <w:szCs w:val="20"/>
        </w:rPr>
        <w:t xml:space="preserve">                    </w:t>
      </w:r>
      <w:r>
        <w:rPr>
          <w:rFonts w:ascii="Arial" w:hAnsi="Arial" w:cs="Arial"/>
          <w:b/>
          <w:bCs/>
          <w:sz w:val="20"/>
          <w:szCs w:val="20"/>
        </w:rPr>
        <w:t>WEEK:</w:t>
      </w:r>
      <w:r w:rsidR="00CA1B7D">
        <w:rPr>
          <w:rFonts w:ascii="Arial" w:hAnsi="Arial" w:cs="Arial"/>
          <w:b/>
          <w:bCs/>
          <w:sz w:val="20"/>
          <w:szCs w:val="20"/>
        </w:rPr>
        <w:t xml:space="preserve"> 3</w:t>
      </w:r>
      <w:r w:rsidR="006C7AA0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        </w:t>
      </w:r>
      <w:r w:rsidR="0029564A">
        <w:rPr>
          <w:rFonts w:ascii="Arial" w:hAnsi="Arial" w:cs="Arial"/>
          <w:b/>
          <w:bCs/>
          <w:sz w:val="20"/>
          <w:szCs w:val="20"/>
        </w:rPr>
        <w:t xml:space="preserve">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GRADE: </w:t>
      </w:r>
      <w:r>
        <w:rPr>
          <w:rFonts w:ascii="Arial" w:hAnsi="Arial" w:cs="Arial"/>
          <w:sz w:val="20"/>
          <w:szCs w:val="20"/>
        </w:rPr>
        <w:t>First Grade</w:t>
      </w:r>
    </w:p>
    <w:p w:rsidR="006F06DA" w:rsidRDefault="006F06DA" w:rsidP="006F06DA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tbl>
      <w:tblPr>
        <w:tblW w:w="548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5"/>
        <w:gridCol w:w="7818"/>
      </w:tblGrid>
      <w:tr w:rsidR="006F06DA" w:rsidRPr="00AB47EA" w:rsidTr="000830C0">
        <w:trPr>
          <w:trHeight w:val="720"/>
        </w:trPr>
        <w:tc>
          <w:tcPr>
            <w:tcW w:w="2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D62FF5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4203065</wp:posOffset>
                      </wp:positionH>
                      <wp:positionV relativeFrom="paragraph">
                        <wp:posOffset>44450</wp:posOffset>
                      </wp:positionV>
                      <wp:extent cx="153035" cy="203200"/>
                      <wp:effectExtent l="0" t="0" r="18415" b="2540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53035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06DA" w:rsidRDefault="006F06DA" w:rsidP="006F06DA">
                                  <w:pPr>
                                    <w:ind w:left="-142"/>
                                    <w:jc w:val="right"/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lang w:val="es-CO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30.95pt;margin-top:3.5pt;width:12.05pt;height:1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">
                      <v:textbox>
                        <w:txbxContent>
                          <w:p w:rsidR="006F06DA" w:rsidRDefault="006F06DA" w:rsidP="006F06DA">
                            <w:pPr>
                              <w:ind w:left="-142"/>
                              <w:jc w:val="right"/>
                              <w:rPr>
                                <w:sz w:val="18"/>
                                <w:szCs w:val="18"/>
                                <w:lang w:val="es-CO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lang w:val="es-CO"/>
                              </w:rP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171450" cy="203200"/>
                      <wp:effectExtent l="0" t="0" r="19050" b="2540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F06DA" w:rsidRDefault="006F06DA" w:rsidP="006F06DA">
                                  <w:pPr>
                                    <w:rPr>
                                      <w:sz w:val="16"/>
                                      <w:szCs w:val="16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7" style="position:absolute;margin-left:155.1pt;margin-top:3.5pt;width:13.5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">
                      <v:textbox>
                        <w:txbxContent>
                          <w:p w:rsidR="006F06DA" w:rsidRDefault="006F06DA" w:rsidP="006F06DA">
                            <w:pPr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TRANSDISCIPLINARY STUDIES       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DisciplinE-Specific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STUDIES </w: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caps/>
                <w:sz w:val="10"/>
                <w:szCs w:val="10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Transdisciplinary Theme: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20826">
              <w:rPr>
                <w:rFonts w:ascii="Verdana" w:hAnsi="Verdana" w:cs="Verdana"/>
                <w:sz w:val="20"/>
                <w:szCs w:val="20"/>
              </w:rPr>
              <w:t xml:space="preserve"> HOW THE WORLD WORKS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:rsidR="004636BF" w:rsidRDefault="006F06DA" w:rsidP="004636B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Subject Area: </w:t>
            </w:r>
            <w:r>
              <w:rPr>
                <w:rFonts w:ascii="Arial" w:hAnsi="Arial" w:cs="Arial"/>
                <w:caps/>
                <w:sz w:val="20"/>
                <w:szCs w:val="20"/>
              </w:rPr>
              <w:t>English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  <w:r w:rsidR="00CF3D58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Unit </w:t>
            </w:r>
            <w:r w:rsidR="004636BF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6   Away we grow</w:t>
            </w:r>
          </w:p>
          <w:p w:rsidR="006F06DA" w:rsidRDefault="004636BF" w:rsidP="004636BF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o</w:t>
            </w:r>
            <w:r w:rsidR="00220826">
              <w:rPr>
                <w:rFonts w:ascii="Verdana" w:hAnsi="Verdana" w:cs="Verdana"/>
                <w:b/>
                <w:bCs/>
                <w:sz w:val="22"/>
                <w:szCs w:val="22"/>
              </w:rPr>
              <w:t xml:space="preserve">RAL </w:t>
            </w:r>
          </w:p>
        </w:tc>
      </w:tr>
      <w:tr w:rsidR="006F06DA" w:rsidRPr="00AB47EA" w:rsidTr="00263F1E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4636BF" w:rsidRDefault="006F06DA" w:rsidP="009325FD">
            <w:pPr>
              <w:spacing w:line="276" w:lineRule="auto"/>
              <w:rPr>
                <w:rFonts w:ascii="Calibri" w:eastAsia="Calibri" w:hAnsi="Calibri" w:cs="MyriadPro-Regular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ACHIEVEMENT INDICATORS: </w:t>
            </w:r>
            <w:r w:rsidR="0097762C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="0097762C" w:rsidRPr="00531B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1. </w:t>
            </w:r>
            <w:r w:rsidR="000830C0" w:rsidRPr="00531B9B">
              <w:rPr>
                <w:rFonts w:ascii="Calibri" w:eastAsia="Calibri" w:hAnsi="Calibri" w:cs="MyriadPro-Regular"/>
                <w:sz w:val="16"/>
                <w:szCs w:val="16"/>
                <w:lang w:eastAsia="en-US"/>
              </w:rPr>
              <w:t>Listens to a variety of oral presentations including stories, poems, rhymes and reports and respond with increasing confidence and detail.</w:t>
            </w:r>
          </w:p>
          <w:p w:rsidR="00FB50FB" w:rsidRPr="00531B9B" w:rsidRDefault="000830C0" w:rsidP="009325FD">
            <w:pPr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1B9B">
              <w:rPr>
                <w:rFonts w:ascii="Calibri" w:eastAsia="Calibri" w:hAnsi="Calibri" w:cs="MyriadPro-Regular"/>
                <w:sz w:val="16"/>
                <w:szCs w:val="16"/>
                <w:lang w:eastAsia="en-US"/>
              </w:rPr>
              <w:t xml:space="preserve"> 2. </w:t>
            </w:r>
            <w:r w:rsidRPr="00531B9B">
              <w:rPr>
                <w:rFonts w:ascii="Calibri" w:hAnsi="Calibri"/>
                <w:sz w:val="16"/>
                <w:szCs w:val="16"/>
                <w:lang w:val="en-GB"/>
              </w:rPr>
              <w:t xml:space="preserve">Uses appropriately </w:t>
            </w:r>
            <w:r w:rsidR="001F5801" w:rsidRPr="00531B9B">
              <w:rPr>
                <w:rFonts w:ascii="Calibri" w:hAnsi="Calibri"/>
                <w:sz w:val="16"/>
                <w:szCs w:val="16"/>
                <w:lang w:val="en-GB"/>
              </w:rPr>
              <w:t>structured sentences</w:t>
            </w:r>
            <w:r w:rsidRPr="00531B9B">
              <w:rPr>
                <w:rFonts w:ascii="Calibri" w:hAnsi="Calibri"/>
                <w:sz w:val="16"/>
                <w:szCs w:val="16"/>
                <w:lang w:val="en-GB"/>
              </w:rPr>
              <w:t xml:space="preserve"> for social</w:t>
            </w:r>
            <w:r w:rsidR="00BA4E35">
              <w:rPr>
                <w:rFonts w:ascii="Calibri" w:hAnsi="Calibri"/>
                <w:sz w:val="16"/>
                <w:szCs w:val="16"/>
                <w:lang w:val="en-GB"/>
              </w:rPr>
              <w:t xml:space="preserve"> and academic interactions.</w:t>
            </w:r>
          </w:p>
          <w:p w:rsidR="009325FD" w:rsidRDefault="009325FD" w:rsidP="009325FD">
            <w:pPr>
              <w:spacing w:line="276" w:lineRule="auto"/>
              <w:rPr>
                <w:rFonts w:ascii="Calibri" w:hAnsi="Calibri" w:cs="Calibri"/>
                <w:w w:val="107"/>
                <w:sz w:val="20"/>
                <w:szCs w:val="20"/>
              </w:rPr>
            </w:pPr>
          </w:p>
        </w:tc>
      </w:tr>
    </w:tbl>
    <w:p w:rsidR="006F06DA" w:rsidRDefault="006F06DA" w:rsidP="006F06DA">
      <w:pPr>
        <w:rPr>
          <w:rFonts w:ascii="Arial" w:hAnsi="Arial" w:cs="Arial"/>
          <w:b/>
          <w:bCs/>
          <w:sz w:val="10"/>
          <w:szCs w:val="10"/>
        </w:rPr>
      </w:pPr>
    </w:p>
    <w:p w:rsidR="006F06DA" w:rsidRDefault="006F06DA" w:rsidP="006F06DA">
      <w:pPr>
        <w:rPr>
          <w:rFonts w:ascii="Arial" w:hAnsi="Arial" w:cs="Arial"/>
          <w:sz w:val="10"/>
          <w:szCs w:val="10"/>
        </w:rPr>
      </w:pPr>
    </w:p>
    <w:tbl>
      <w:tblPr>
        <w:tblW w:w="550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845"/>
        <w:gridCol w:w="10080"/>
        <w:gridCol w:w="2241"/>
        <w:gridCol w:w="1539"/>
      </w:tblGrid>
      <w:tr w:rsidR="006F06DA" w:rsidTr="000830C0">
        <w:trPr>
          <w:trHeight w:val="32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28"/>
                <w:szCs w:val="16"/>
              </w:rPr>
              <w:sym w:font="Wingdings" w:char="F0B8"/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  <w:r>
              <w:rPr>
                <w:rFonts w:ascii="Arial" w:hAnsi="Arial" w:cs="Arial"/>
                <w:b/>
                <w:bCs/>
                <w:sz w:val="18"/>
                <w:szCs w:val="16"/>
              </w:rPr>
              <w:t>A.Indic</w:t>
            </w: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Learning Engagement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Materials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6F06DA" w:rsidRDefault="006F06DA" w:rsidP="00263F1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Comments</w:t>
            </w:r>
          </w:p>
        </w:tc>
      </w:tr>
      <w:tr w:rsidR="006F06DA" w:rsidRPr="00AB47EA" w:rsidTr="00F76A37">
        <w:trPr>
          <w:trHeight w:val="6838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mins/ each</w:t>
            </w: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1F5801" w:rsidP="001F580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  <w:r>
              <w:rPr>
                <w:rFonts w:ascii="Calibri" w:hAnsi="Calibri" w:cs="Calibri"/>
                <w:sz w:val="20"/>
                <w:szCs w:val="20"/>
                <w:lang w:val="en-GB" w:eastAsia="es-ES_tradnl"/>
              </w:rPr>
              <w:t>1,</w:t>
            </w:r>
            <w:r w:rsidR="00AF4AAC">
              <w:rPr>
                <w:rFonts w:ascii="Calibri" w:hAnsi="Calibri" w:cs="Calibri"/>
                <w:sz w:val="20"/>
                <w:szCs w:val="20"/>
                <w:lang w:val="en-GB" w:eastAsia="es-ES_tradnl"/>
              </w:rPr>
              <w:t xml:space="preserve"> 2</w:t>
            </w:r>
          </w:p>
          <w:p w:rsidR="00531B9B" w:rsidRDefault="00531B9B" w:rsidP="001F580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</w:p>
          <w:p w:rsidR="006F06DA" w:rsidRDefault="006F06DA" w:rsidP="001F580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</w:p>
          <w:p w:rsidR="006F06DA" w:rsidRDefault="006F06DA" w:rsidP="001F5801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en-GB" w:eastAsia="es-ES_tradnl"/>
              </w:rPr>
            </w:pPr>
          </w:p>
          <w:p w:rsidR="006F06DA" w:rsidRDefault="006F06DA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6F06DA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EE6025" w:rsidRDefault="00EE6025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39194E" w:rsidRDefault="0039194E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1F5801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1,2</w:t>
            </w:r>
          </w:p>
          <w:p w:rsidR="006F06DA" w:rsidRDefault="006F06DA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202FF3" w:rsidRDefault="00202FF3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202FF3" w:rsidRDefault="00202FF3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202FF3" w:rsidRDefault="00202FF3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202FF3" w:rsidRDefault="00202FF3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202FF3" w:rsidRDefault="00202FF3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1F5801" w:rsidRDefault="001F5801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EE6025" w:rsidRDefault="00EE6025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EE6025" w:rsidRDefault="00EE6025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EE6025" w:rsidRDefault="00EE6025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</w:p>
          <w:p w:rsidR="006F06DA" w:rsidRDefault="001F5801" w:rsidP="001F5801">
            <w:pPr>
              <w:spacing w:line="276" w:lineRule="auto"/>
              <w:jc w:val="center"/>
              <w:rPr>
                <w:rFonts w:ascii="Century Gothic" w:hAnsi="Century Gothic" w:cs="Century Gothic"/>
                <w:sz w:val="18"/>
                <w:szCs w:val="18"/>
              </w:rPr>
            </w:pPr>
            <w:r>
              <w:rPr>
                <w:rFonts w:ascii="Century Gothic" w:hAnsi="Century Gothic" w:cs="Century Gothic"/>
                <w:sz w:val="18"/>
                <w:szCs w:val="18"/>
              </w:rPr>
              <w:t>1,2</w:t>
            </w:r>
          </w:p>
        </w:tc>
        <w:tc>
          <w:tcPr>
            <w:tcW w:w="3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01" w:rsidRDefault="009325FD" w:rsidP="006C7AA0">
            <w:pPr>
              <w:pStyle w:val="NoSpacing"/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  <w:r w:rsidRPr="00AF4AAC">
              <w:rPr>
                <w:rFonts w:ascii="Verdana" w:hAnsi="Verdana" w:cs="Verdana"/>
                <w:b/>
                <w:bCs/>
                <w:sz w:val="16"/>
                <w:szCs w:val="18"/>
                <w:u w:val="single"/>
                <w:lang w:val="en-GB" w:eastAsia="en-US"/>
              </w:rPr>
              <w:t>Day 1</w:t>
            </w:r>
            <w:r w:rsidR="00CE4745" w:rsidRPr="00AF4AAC">
              <w:rPr>
                <w:rFonts w:ascii="Verdana" w:hAnsi="Verdana" w:cs="Verdana"/>
                <w:b/>
                <w:bCs/>
                <w:sz w:val="16"/>
                <w:szCs w:val="18"/>
                <w:u w:val="single"/>
                <w:lang w:val="en-GB" w:eastAsia="en-US"/>
              </w:rPr>
              <w:t xml:space="preserve">  </w:t>
            </w:r>
            <w:r w:rsidR="006C7AA0" w:rsidRPr="006C7AA0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Apply in learning game</w:t>
            </w:r>
          </w:p>
          <w:p w:rsidR="006C7AA0" w:rsidRDefault="006C7AA0" w:rsidP="006C7AA0">
            <w:pPr>
              <w:pStyle w:val="NoSpacing"/>
              <w:spacing w:line="276" w:lineRule="auto"/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</w:pPr>
            <w:r w:rsidRPr="006C7AA0">
              <w:rPr>
                <w:rFonts w:ascii="Verdana" w:hAnsi="Verdana" w:cs="Verdana"/>
                <w:bCs/>
                <w:sz w:val="16"/>
                <w:szCs w:val="18"/>
                <w:u w:val="single"/>
                <w:lang w:val="en-GB" w:eastAsia="en-US"/>
              </w:rPr>
              <w:t>Introduce the game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>:</w:t>
            </w:r>
          </w:p>
          <w:p w:rsidR="006C7AA0" w:rsidRPr="006C7AA0" w:rsidRDefault="006C7AA0" w:rsidP="006C7AA0">
            <w:pPr>
              <w:pStyle w:val="NoSpacing"/>
              <w:spacing w:line="276" w:lineRule="auto"/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>Tell the children they will try to guess the word their team´s clue giver describes.  The clue giver can say the word´s definition, related words, and examples of the word but cannot say the word itself.  Write the vocabulary words for week</w:t>
            </w:r>
            <w:r w:rsidR="0039194E"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 1 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 on the board and read them aloud. </w:t>
            </w:r>
          </w:p>
          <w:p w:rsidR="006C7AA0" w:rsidRPr="00115593" w:rsidRDefault="006C7AA0" w:rsidP="006C7AA0">
            <w:pPr>
              <w:pStyle w:val="NoSpacing"/>
              <w:spacing w:line="276" w:lineRule="auto"/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</w:pPr>
          </w:p>
          <w:p w:rsidR="006C7AA0" w:rsidRPr="006C7AA0" w:rsidRDefault="006C7AA0" w:rsidP="00531B9B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6"/>
                <w:szCs w:val="18"/>
                <w:u w:val="single"/>
                <w:lang w:val="en-GB" w:eastAsia="en-US"/>
              </w:rPr>
              <w:t>Play the game: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 divide the class into two teams.  Choose the first clue giver from one team and whispers a vocabulary word to him or her.  Once a team guesses the word, the other team takes a turn.  Have teams take turns until each child has been a clue giver.  Have children in lower stages include gestures and actions when they are the clue givers. </w:t>
            </w:r>
          </w:p>
          <w:p w:rsidR="00EE6025" w:rsidRDefault="00EE6025" w:rsidP="00531B9B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/>
                <w:bCs/>
                <w:sz w:val="16"/>
                <w:szCs w:val="18"/>
                <w:u w:val="single"/>
                <w:lang w:val="en-GB" w:eastAsia="en-US"/>
              </w:rPr>
            </w:pPr>
          </w:p>
          <w:p w:rsidR="00F12698" w:rsidRPr="00AF4AAC" w:rsidRDefault="00F12698" w:rsidP="00531B9B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/>
                <w:bCs/>
                <w:sz w:val="16"/>
                <w:szCs w:val="18"/>
                <w:u w:val="single"/>
                <w:lang w:val="en-GB" w:eastAsia="en-US"/>
              </w:rPr>
            </w:pPr>
          </w:p>
          <w:p w:rsidR="00986610" w:rsidRDefault="006D7642" w:rsidP="004636BF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  <w:r w:rsidRPr="00AF4AAC">
              <w:rPr>
                <w:rFonts w:ascii="Verdana" w:hAnsi="Verdana" w:cs="Verdana"/>
                <w:b/>
                <w:bCs/>
                <w:sz w:val="16"/>
                <w:szCs w:val="18"/>
                <w:u w:val="single"/>
                <w:lang w:val="en-GB" w:eastAsia="en-US"/>
              </w:rPr>
              <w:t xml:space="preserve">Day 2 </w:t>
            </w:r>
            <w:r w:rsidR="007B636A" w:rsidRPr="00AF4AAC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 xml:space="preserve"> </w:t>
            </w:r>
            <w:r w:rsidR="006C7AA0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Grammar in context</w:t>
            </w:r>
          </w:p>
          <w:p w:rsidR="006C7AA0" w:rsidRDefault="006C7AA0" w:rsidP="004636BF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Display the </w:t>
            </w:r>
            <w:r w:rsidRPr="004636BF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Academic Language Builder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 and 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point to the baby.  Say </w:t>
            </w:r>
            <w:r w:rsidR="0039194E" w:rsidRPr="0039194E"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  <w:t>You know</w:t>
            </w:r>
            <w:r w:rsidR="0039194E"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 </w:t>
            </w:r>
            <w:r w:rsidRPr="006C7AA0"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  <w:t>this is a baby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.  Now point to the boy and say </w:t>
            </w:r>
            <w:r w:rsidRPr="006C7AA0"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  <w:t>This is a boy</w:t>
            </w:r>
            <w:r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  <w:t xml:space="preserve">.  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Point to </w:t>
            </w:r>
            <w:r w:rsidR="0039194E"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the 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>baby first and</w:t>
            </w:r>
            <w:r w:rsidR="00F12698"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 then to the boy and say </w:t>
            </w:r>
            <w:r w:rsidR="00F12698"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  <w:t xml:space="preserve">The boy will grow.  He will become a man. </w:t>
            </w:r>
            <w:r w:rsidR="00F12698"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 As you say each sentence, invite children to say it with you and place the cards in the correct slots.</w:t>
            </w:r>
          </w:p>
          <w:p w:rsidR="00F12698" w:rsidRDefault="00F12698" w:rsidP="004636BF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</w:pPr>
          </w:p>
          <w:p w:rsidR="00F12698" w:rsidRDefault="00F12698" w:rsidP="004636BF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>Read aloud the lines, “</w:t>
            </w:r>
            <w:r w:rsidR="0039194E" w:rsidRPr="0039194E"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  <w:t>The</w:t>
            </w:r>
            <w:r w:rsidRPr="0039194E"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  <w:t xml:space="preserve"> babies need families. They will need these things to grow and to change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” on the </w:t>
            </w:r>
            <w:r w:rsidRPr="004636BF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Academic Language Builder</w:t>
            </w:r>
            <w:r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 xml:space="preserve">. 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 Point to the word </w:t>
            </w:r>
            <w:r w:rsidRPr="00F12698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will</w:t>
            </w:r>
            <w:r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 xml:space="preserve">.  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 xml:space="preserve">Sing the song together and ask children to raise their hands when they sing the word </w:t>
            </w:r>
            <w:r w:rsidRPr="00F12698">
              <w:rPr>
                <w:rFonts w:ascii="Verdana" w:hAnsi="Verdana" w:cs="Verdana"/>
                <w:bCs/>
                <w:i/>
                <w:sz w:val="16"/>
                <w:szCs w:val="18"/>
                <w:lang w:val="en-GB" w:eastAsia="en-US"/>
              </w:rPr>
              <w:t>will</w:t>
            </w: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>.</w:t>
            </w:r>
          </w:p>
          <w:p w:rsidR="00F12698" w:rsidRDefault="00F12698" w:rsidP="004636BF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</w:pPr>
          </w:p>
          <w:p w:rsidR="00F12698" w:rsidRPr="00F12698" w:rsidRDefault="00F12698" w:rsidP="004636BF">
            <w:pPr>
              <w:pStyle w:val="NoSpacing"/>
              <w:spacing w:line="276" w:lineRule="auto"/>
              <w:jc w:val="both"/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Cs/>
                <w:sz w:val="16"/>
                <w:szCs w:val="18"/>
                <w:lang w:val="en-GB" w:eastAsia="en-US"/>
              </w:rPr>
              <w:t>Have partners use the sentence frame I will ___________  to describe how they will change and what they will do in the future.</w:t>
            </w:r>
          </w:p>
          <w:p w:rsidR="00EE6025" w:rsidRPr="00AF4AAC" w:rsidRDefault="00EE6025" w:rsidP="00986610">
            <w:pPr>
              <w:pStyle w:val="NoSpacing"/>
              <w:spacing w:line="276" w:lineRule="auto"/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</w:pPr>
          </w:p>
          <w:p w:rsidR="004C551C" w:rsidRDefault="009325FD" w:rsidP="004C551C">
            <w:pPr>
              <w:pStyle w:val="NoSpacing"/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US" w:eastAsia="en-US"/>
              </w:rPr>
            </w:pPr>
            <w:r w:rsidRPr="00AF4AAC">
              <w:rPr>
                <w:rFonts w:ascii="Verdana" w:hAnsi="Verdana" w:cs="Verdana"/>
                <w:b/>
                <w:bCs/>
                <w:sz w:val="16"/>
                <w:szCs w:val="18"/>
                <w:u w:val="single"/>
                <w:lang w:val="en-US" w:eastAsia="en-US"/>
              </w:rPr>
              <w:t>Day 3</w:t>
            </w:r>
            <w:r w:rsidR="0068135E" w:rsidRPr="00AF4AAC">
              <w:rPr>
                <w:rFonts w:ascii="Verdana" w:hAnsi="Verdana" w:cs="Verdana"/>
                <w:b/>
                <w:bCs/>
                <w:sz w:val="16"/>
                <w:szCs w:val="18"/>
                <w:u w:val="single"/>
                <w:lang w:val="en-US" w:eastAsia="en-US"/>
              </w:rPr>
              <w:t xml:space="preserve"> </w:t>
            </w:r>
            <w:r w:rsidR="0068135E" w:rsidRPr="00AF4AAC">
              <w:rPr>
                <w:rFonts w:ascii="Verdana" w:hAnsi="Verdana" w:cs="Verdana"/>
                <w:b/>
                <w:bCs/>
                <w:sz w:val="16"/>
                <w:szCs w:val="18"/>
                <w:lang w:val="en-US" w:eastAsia="en-US"/>
              </w:rPr>
              <w:t xml:space="preserve"> </w:t>
            </w:r>
            <w:r w:rsidR="003D1F74" w:rsidRPr="00AF4AAC">
              <w:rPr>
                <w:rFonts w:ascii="Verdana" w:hAnsi="Verdana" w:cs="Verdana"/>
                <w:b/>
                <w:bCs/>
                <w:sz w:val="16"/>
                <w:szCs w:val="18"/>
                <w:lang w:val="en-US" w:eastAsia="en-US"/>
              </w:rPr>
              <w:t xml:space="preserve">  </w:t>
            </w:r>
            <w:r w:rsidR="004C551C">
              <w:rPr>
                <w:rFonts w:ascii="Verdana" w:hAnsi="Verdana" w:cs="Verdana"/>
                <w:b/>
                <w:bCs/>
                <w:sz w:val="16"/>
                <w:szCs w:val="18"/>
                <w:lang w:val="en-US" w:eastAsia="en-US"/>
              </w:rPr>
              <w:t>Grammar in context</w:t>
            </w:r>
          </w:p>
          <w:p w:rsidR="004C551C" w:rsidRDefault="004C551C" w:rsidP="004C551C">
            <w:pPr>
              <w:pStyle w:val="NoSpacing"/>
              <w:spacing w:line="276" w:lineRule="auto"/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</w:pP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 xml:space="preserve">Review regular past tense.  Remind children that many action words end in –ed- when they describe something that has already happened.  Say </w:t>
            </w:r>
            <w:r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 xml:space="preserve">The kitten walked to its food bowl two hours ago.  </w:t>
            </w: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 xml:space="preserve">Emphasize the </w:t>
            </w:r>
            <w:r w:rsidRPr="004C551C"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>–ed-</w:t>
            </w:r>
            <w:r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 xml:space="preserve"> </w:t>
            </w:r>
            <w:r w:rsidRPr="004C551C"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>in walked</w:t>
            </w:r>
            <w:r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>.</w:t>
            </w: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 xml:space="preserve"> Ask volunteers to use verbs with </w:t>
            </w:r>
            <w:r w:rsidRPr="004C551C"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>–ed-</w:t>
            </w:r>
            <w:r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 xml:space="preserve"> </w:t>
            </w: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>to describe things they did earlier in the day or week.</w:t>
            </w:r>
          </w:p>
          <w:p w:rsidR="004C551C" w:rsidRDefault="004C551C" w:rsidP="004C551C">
            <w:pPr>
              <w:pStyle w:val="NoSpacing"/>
              <w:spacing w:line="276" w:lineRule="auto"/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</w:pPr>
          </w:p>
          <w:p w:rsidR="0089628E" w:rsidRPr="0089628E" w:rsidRDefault="0089628E" w:rsidP="004C551C">
            <w:pPr>
              <w:pStyle w:val="NoSpacing"/>
              <w:spacing w:line="276" w:lineRule="auto"/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</w:pP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 xml:space="preserve">Read the last stanza of the </w:t>
            </w:r>
            <w:r w:rsidRPr="0089628E">
              <w:rPr>
                <w:rFonts w:ascii="Verdana" w:hAnsi="Verdana" w:cs="Verdana"/>
                <w:b/>
                <w:bCs/>
                <w:i/>
                <w:sz w:val="16"/>
                <w:szCs w:val="18"/>
                <w:lang w:val="en-US" w:eastAsia="en-US"/>
              </w:rPr>
              <w:t>Chant Poster</w:t>
            </w: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 xml:space="preserve">, </w:t>
            </w:r>
            <w:r w:rsidR="00584233"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>emphasizing the</w:t>
            </w: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 xml:space="preserve"> question at the end.  Explain that for some action words, instead of adding </w:t>
            </w:r>
            <w:r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 xml:space="preserve">–ed- </w:t>
            </w: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 xml:space="preserve"> to the end of a word to show what happened in the past, we use a different word.  For the action word </w:t>
            </w:r>
            <w:r w:rsidRPr="0089628E">
              <w:rPr>
                <w:rFonts w:ascii="Verdana" w:hAnsi="Verdana" w:cs="Verdana"/>
                <w:b/>
                <w:bCs/>
                <w:sz w:val="16"/>
                <w:szCs w:val="18"/>
                <w:lang w:val="en-US" w:eastAsia="en-US"/>
              </w:rPr>
              <w:t>grow,</w:t>
            </w:r>
            <w:r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 xml:space="preserve"> the past tense is</w:t>
            </w:r>
            <w:r w:rsidRPr="0089628E">
              <w:rPr>
                <w:rFonts w:ascii="Verdana" w:hAnsi="Verdana" w:cs="Verdana"/>
                <w:b/>
                <w:bCs/>
                <w:sz w:val="16"/>
                <w:szCs w:val="18"/>
                <w:lang w:val="en-US" w:eastAsia="en-US"/>
              </w:rPr>
              <w:t xml:space="preserve"> grew</w:t>
            </w:r>
            <w:r>
              <w:rPr>
                <w:rFonts w:ascii="Verdana" w:hAnsi="Verdana" w:cs="Verdana"/>
                <w:b/>
                <w:bCs/>
                <w:sz w:val="16"/>
                <w:szCs w:val="18"/>
                <w:lang w:val="en-US" w:eastAsia="en-US"/>
              </w:rPr>
              <w:t xml:space="preserve">.  </w:t>
            </w:r>
            <w:r w:rsidRPr="00584233">
              <w:rPr>
                <w:rFonts w:ascii="Verdana" w:hAnsi="Verdana" w:cs="Verdana"/>
                <w:bCs/>
                <w:sz w:val="16"/>
                <w:szCs w:val="18"/>
                <w:lang w:val="en-US" w:eastAsia="en-US"/>
              </w:rPr>
              <w:t>Say</w:t>
            </w:r>
            <w:r>
              <w:rPr>
                <w:rFonts w:ascii="Verdana" w:hAnsi="Verdana" w:cs="Verdana"/>
                <w:b/>
                <w:bCs/>
                <w:sz w:val="16"/>
                <w:szCs w:val="18"/>
                <w:lang w:val="en-US" w:eastAsia="en-US"/>
              </w:rPr>
              <w:t xml:space="preserve"> </w:t>
            </w:r>
            <w:r>
              <w:rPr>
                <w:rFonts w:ascii="Verdana" w:hAnsi="Verdana" w:cs="Verdana"/>
                <w:bCs/>
                <w:i/>
                <w:sz w:val="16"/>
                <w:szCs w:val="18"/>
                <w:lang w:val="en-US" w:eastAsia="en-US"/>
              </w:rPr>
              <w:t>You grew from a baby into a child.</w:t>
            </w:r>
          </w:p>
          <w:p w:rsidR="0089628E" w:rsidRDefault="0089628E" w:rsidP="004C551C">
            <w:pPr>
              <w:pStyle w:val="NoSpacing"/>
              <w:tabs>
                <w:tab w:val="left" w:pos="8655"/>
              </w:tabs>
              <w:spacing w:line="276" w:lineRule="auto"/>
              <w:rPr>
                <w:rFonts w:ascii="Verdana" w:hAnsi="Verdana" w:cs="Verdana"/>
                <w:i/>
                <w:sz w:val="18"/>
                <w:szCs w:val="18"/>
                <w:lang w:val="en-US" w:eastAsia="en-US"/>
              </w:rPr>
            </w:pPr>
          </w:p>
          <w:p w:rsidR="0089628E" w:rsidRDefault="0089628E" w:rsidP="0089628E">
            <w:pPr>
              <w:pStyle w:val="NoSpacing"/>
              <w:tabs>
                <w:tab w:val="left" w:pos="8655"/>
              </w:tabs>
              <w:spacing w:line="276" w:lineRule="auto"/>
              <w:rPr>
                <w:rFonts w:ascii="Verdana" w:hAnsi="Verdana" w:cs="Verdana"/>
                <w:b/>
                <w:sz w:val="18"/>
                <w:szCs w:val="18"/>
                <w:lang w:val="en-US" w:eastAsia="en-US"/>
              </w:rPr>
            </w:pPr>
            <w:r w:rsidRPr="0089628E">
              <w:rPr>
                <w:rFonts w:ascii="Verdana" w:hAnsi="Verdana" w:cs="Verdana"/>
                <w:b/>
                <w:sz w:val="18"/>
                <w:szCs w:val="18"/>
                <w:lang w:val="en-US" w:eastAsia="en-US"/>
              </w:rPr>
              <w:lastRenderedPageBreak/>
              <w:t xml:space="preserve">Academic Discussion Strategy </w:t>
            </w:r>
          </w:p>
          <w:p w:rsidR="0089628E" w:rsidRDefault="0089628E" w:rsidP="0089628E">
            <w:pPr>
              <w:pStyle w:val="NoSpacing"/>
              <w:tabs>
                <w:tab w:val="left" w:pos="8655"/>
              </w:tabs>
              <w:spacing w:line="276" w:lineRule="auto"/>
              <w:rPr>
                <w:rFonts w:ascii="Verdana" w:hAnsi="Verdana" w:cs="Verdana"/>
                <w:sz w:val="18"/>
                <w:szCs w:val="18"/>
                <w:lang w:val="en-US" w:eastAsia="en-US"/>
              </w:rPr>
            </w:pPr>
            <w:r>
              <w:rPr>
                <w:rFonts w:ascii="Verdana" w:hAnsi="Verdana" w:cs="Verdana"/>
                <w:sz w:val="18"/>
                <w:szCs w:val="18"/>
                <w:lang w:val="en-US" w:eastAsia="en-US"/>
              </w:rPr>
              <w:t xml:space="preserve">Review </w:t>
            </w:r>
            <w:r w:rsidR="00584233">
              <w:rPr>
                <w:rFonts w:ascii="Verdana" w:hAnsi="Verdana" w:cs="Verdana"/>
                <w:sz w:val="18"/>
                <w:szCs w:val="18"/>
                <w:lang w:val="en-US" w:eastAsia="en-US"/>
              </w:rPr>
              <w:t xml:space="preserve">the </w:t>
            </w:r>
            <w:r w:rsidRPr="0089628E">
              <w:rPr>
                <w:rFonts w:ascii="Verdana" w:hAnsi="Verdana" w:cs="Verdana"/>
                <w:sz w:val="18"/>
                <w:szCs w:val="18"/>
                <w:lang w:val="en-US" w:eastAsia="en-US"/>
              </w:rPr>
              <w:t>A</w:t>
            </w:r>
            <w:r w:rsidRPr="0089628E">
              <w:rPr>
                <w:rFonts w:ascii="Verdana" w:hAnsi="Verdana" w:cs="Verdana"/>
                <w:sz w:val="18"/>
                <w:szCs w:val="18"/>
                <w:lang w:val="en-US" w:eastAsia="en-US"/>
              </w:rPr>
              <w:t>cademic Discussion Strategy</w:t>
            </w:r>
            <w:r>
              <w:rPr>
                <w:rFonts w:ascii="Verdana" w:hAnsi="Verdana" w:cs="Verdana"/>
                <w:b/>
                <w:sz w:val="18"/>
                <w:szCs w:val="18"/>
                <w:lang w:val="en-US" w:eastAsia="en-US"/>
              </w:rPr>
              <w:t xml:space="preserve">. </w:t>
            </w:r>
            <w:r w:rsidR="00584233">
              <w:rPr>
                <w:rFonts w:ascii="Verdana" w:hAnsi="Verdana" w:cs="Verdana"/>
                <w:sz w:val="18"/>
                <w:szCs w:val="18"/>
                <w:lang w:val="en-US" w:eastAsia="en-US"/>
              </w:rPr>
              <w:t xml:space="preserve">Remind children </w:t>
            </w:r>
            <w:r>
              <w:rPr>
                <w:rFonts w:ascii="Verdana" w:hAnsi="Verdana" w:cs="Verdana"/>
                <w:sz w:val="18"/>
                <w:szCs w:val="18"/>
                <w:lang w:val="en-US" w:eastAsia="en-US"/>
              </w:rPr>
              <w:t xml:space="preserve">to say how they know something when they answer questions. </w:t>
            </w:r>
            <w:r w:rsidR="00571AEE">
              <w:rPr>
                <w:rFonts w:ascii="Verdana" w:hAnsi="Verdana" w:cs="Verdana"/>
                <w:sz w:val="18"/>
                <w:szCs w:val="18"/>
                <w:lang w:val="en-US" w:eastAsia="en-US"/>
              </w:rPr>
              <w:t xml:space="preserve"> Review the prompts on the Academic Discussion Poster that support the strategy</w:t>
            </w:r>
            <w:r w:rsidR="00584233">
              <w:rPr>
                <w:rFonts w:ascii="Verdana" w:hAnsi="Verdana" w:cs="Verdana"/>
                <w:sz w:val="18"/>
                <w:szCs w:val="18"/>
                <w:lang w:val="en-US" w:eastAsia="en-US"/>
              </w:rPr>
              <w:t>.</w:t>
            </w:r>
          </w:p>
          <w:p w:rsidR="00584233" w:rsidRDefault="00584233" w:rsidP="0089628E">
            <w:pPr>
              <w:pStyle w:val="NoSpacing"/>
              <w:tabs>
                <w:tab w:val="left" w:pos="8655"/>
              </w:tabs>
              <w:spacing w:line="276" w:lineRule="auto"/>
              <w:rPr>
                <w:rFonts w:ascii="Verdana" w:hAnsi="Verdana" w:cs="Verdana"/>
                <w:sz w:val="18"/>
                <w:szCs w:val="18"/>
                <w:lang w:val="en-US" w:eastAsia="en-US"/>
              </w:rPr>
            </w:pPr>
          </w:p>
          <w:p w:rsidR="00584233" w:rsidRPr="0089628E" w:rsidRDefault="00584233" w:rsidP="0089628E">
            <w:pPr>
              <w:pStyle w:val="NoSpacing"/>
              <w:tabs>
                <w:tab w:val="left" w:pos="8655"/>
              </w:tabs>
              <w:spacing w:line="276" w:lineRule="auto"/>
              <w:rPr>
                <w:rFonts w:ascii="Verdana" w:hAnsi="Verdana" w:cs="Verdana"/>
                <w:sz w:val="18"/>
                <w:szCs w:val="18"/>
                <w:lang w:val="en-US" w:eastAsia="en-US"/>
              </w:rPr>
            </w:pPr>
            <w:r>
              <w:rPr>
                <w:rFonts w:ascii="Verdana" w:hAnsi="Verdana" w:cs="Verdana"/>
                <w:sz w:val="18"/>
                <w:szCs w:val="18"/>
                <w:lang w:val="en-US" w:eastAsia="en-US"/>
              </w:rPr>
              <w:t>Write the following question on the board and then read it</w:t>
            </w:r>
            <w:r w:rsidR="0039194E">
              <w:rPr>
                <w:rFonts w:ascii="Verdana" w:hAnsi="Verdana" w:cs="Verdana"/>
                <w:sz w:val="18"/>
                <w:szCs w:val="18"/>
                <w:lang w:val="en-US" w:eastAsia="en-US"/>
              </w:rPr>
              <w:t xml:space="preserve"> aloud: How do kittens change as they grow older? By having children use the chart on pages 22-23 of </w:t>
            </w:r>
            <w:r w:rsidR="0039194E" w:rsidRPr="001B5D8A">
              <w:rPr>
                <w:rFonts w:ascii="Verdana" w:hAnsi="Verdana" w:cs="Verdana"/>
                <w:b/>
                <w:sz w:val="18"/>
                <w:szCs w:val="18"/>
                <w:lang w:val="en-US" w:eastAsia="en-US"/>
              </w:rPr>
              <w:t>Little Kitten, Big cat</w:t>
            </w:r>
            <w:r w:rsidR="0039194E">
              <w:rPr>
                <w:rFonts w:ascii="Verdana" w:hAnsi="Verdana" w:cs="Verdana"/>
                <w:sz w:val="18"/>
                <w:szCs w:val="18"/>
                <w:lang w:val="en-US" w:eastAsia="en-US"/>
              </w:rPr>
              <w:t xml:space="preserve"> as evidence for their answers.</w:t>
            </w:r>
          </w:p>
          <w:p w:rsidR="00EE6025" w:rsidRPr="0089628E" w:rsidRDefault="004C551C" w:rsidP="0089628E">
            <w:pPr>
              <w:pStyle w:val="NoSpacing"/>
              <w:tabs>
                <w:tab w:val="left" w:pos="8655"/>
              </w:tabs>
              <w:spacing w:line="276" w:lineRule="auto"/>
              <w:rPr>
                <w:rFonts w:ascii="Verdana" w:hAnsi="Verdana" w:cs="Verdana"/>
                <w:b/>
                <w:sz w:val="18"/>
                <w:szCs w:val="18"/>
                <w:lang w:val="en-US" w:eastAsia="en-US"/>
              </w:rPr>
            </w:pPr>
            <w:r w:rsidRPr="0089628E">
              <w:rPr>
                <w:rFonts w:ascii="Verdana" w:hAnsi="Verdana" w:cs="Verdana"/>
                <w:b/>
                <w:sz w:val="18"/>
                <w:szCs w:val="18"/>
                <w:lang w:val="en-US" w:eastAsia="en-US"/>
              </w:rPr>
              <w:tab/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C7AA0" w:rsidRDefault="006C7AA0" w:rsidP="006C7AA0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  <w:r w:rsidRPr="004636BF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 xml:space="preserve">Vocabulary Cards </w:t>
            </w:r>
          </w:p>
          <w:p w:rsidR="006C7AA0" w:rsidRDefault="006C7AA0" w:rsidP="006C7AA0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  <w:r w:rsidRPr="004636BF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61</w:t>
            </w:r>
            <w:r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, 62,</w:t>
            </w:r>
            <w:r w:rsidRPr="004636BF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 xml:space="preserve"> 63</w:t>
            </w:r>
            <w:r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, 64, 65, 66</w:t>
            </w:r>
          </w:p>
          <w:p w:rsidR="006C7AA0" w:rsidRDefault="006C7AA0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202FF3" w:rsidRPr="004636BF" w:rsidRDefault="00202FF3" w:rsidP="00263F1E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ED0384" w:rsidRDefault="00ED0384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202FF3" w:rsidRDefault="00202FF3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15593" w:rsidRDefault="00115593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EE6025" w:rsidRDefault="00EE6025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EE6025" w:rsidRDefault="00EE6025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EE6025" w:rsidRDefault="00EE6025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39194E" w:rsidRDefault="0039194E" w:rsidP="00F12698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F12698" w:rsidRDefault="00F12698" w:rsidP="00F12698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A</w:t>
            </w:r>
            <w:r w:rsidRPr="004636BF"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cademic Language Builder</w:t>
            </w:r>
          </w:p>
          <w:p w:rsidR="00EE6025" w:rsidRDefault="00EE6025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EE6025" w:rsidRDefault="00EE6025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115593" w:rsidRDefault="00115593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F5801" w:rsidRDefault="001F5801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F5801" w:rsidRDefault="001F5801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F5801" w:rsidRDefault="001F5801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F5801" w:rsidRDefault="001F5801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F5801" w:rsidRDefault="001F5801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</w:p>
          <w:p w:rsidR="001F5801" w:rsidRDefault="001F5801" w:rsidP="00263F1E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:rsidR="00EE6025" w:rsidRDefault="00EE6025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EE6025" w:rsidRDefault="0089628E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  <w:t>Chant Poster</w:t>
            </w:r>
          </w:p>
          <w:p w:rsidR="001F5801" w:rsidRDefault="001F5801" w:rsidP="00263F1E">
            <w:pPr>
              <w:spacing w:line="276" w:lineRule="auto"/>
              <w:rPr>
                <w:rFonts w:ascii="Verdana" w:hAnsi="Verdana" w:cs="Verdana"/>
                <w:b/>
                <w:bCs/>
                <w:sz w:val="16"/>
                <w:szCs w:val="18"/>
                <w:lang w:val="en-GB" w:eastAsia="en-US"/>
              </w:rPr>
            </w:pPr>
          </w:p>
          <w:p w:rsidR="001F5801" w:rsidRDefault="001B5D8A" w:rsidP="0089628E">
            <w:pPr>
              <w:spacing w:line="276" w:lineRule="auto"/>
              <w:rPr>
                <w:rFonts w:ascii="Verdana" w:hAnsi="Verdana" w:cs="Verdana"/>
                <w:b/>
                <w:sz w:val="18"/>
                <w:szCs w:val="18"/>
                <w:lang w:eastAsia="en-US"/>
              </w:rPr>
            </w:pPr>
            <w:r w:rsidRPr="001B5D8A">
              <w:rPr>
                <w:rFonts w:ascii="Verdana" w:hAnsi="Verdana" w:cs="Verdana"/>
                <w:b/>
                <w:sz w:val="18"/>
                <w:szCs w:val="18"/>
                <w:lang w:eastAsia="en-US"/>
              </w:rPr>
              <w:t>Academic Discussion Poste</w:t>
            </w:r>
            <w:r w:rsidRPr="001B5D8A">
              <w:rPr>
                <w:rFonts w:ascii="Verdana" w:hAnsi="Verdana" w:cs="Verdana"/>
                <w:b/>
                <w:sz w:val="18"/>
                <w:szCs w:val="18"/>
                <w:lang w:eastAsia="en-US"/>
              </w:rPr>
              <w:t>r</w:t>
            </w:r>
          </w:p>
          <w:p w:rsidR="001B5D8A" w:rsidRDefault="001B5D8A" w:rsidP="0089628E">
            <w:pPr>
              <w:spacing w:line="276" w:lineRule="auto"/>
              <w:rPr>
                <w:rFonts w:ascii="Verdana" w:hAnsi="Verdana" w:cs="Verdana"/>
                <w:b/>
                <w:sz w:val="18"/>
                <w:szCs w:val="18"/>
                <w:lang w:eastAsia="en-US"/>
              </w:rPr>
            </w:pPr>
          </w:p>
          <w:p w:rsidR="001B5D8A" w:rsidRDefault="001B5D8A" w:rsidP="0089628E">
            <w:pPr>
              <w:spacing w:line="276" w:lineRule="auto"/>
              <w:rPr>
                <w:rFonts w:ascii="Verdana" w:hAnsi="Verdana" w:cs="Verdana"/>
                <w:b/>
                <w:sz w:val="18"/>
                <w:szCs w:val="18"/>
                <w:lang w:eastAsia="en-US"/>
              </w:rPr>
            </w:pPr>
            <w:bookmarkStart w:id="0" w:name="_GoBack"/>
            <w:bookmarkEnd w:id="0"/>
            <w:r w:rsidRPr="001B5D8A">
              <w:rPr>
                <w:rFonts w:ascii="Verdana" w:hAnsi="Verdana" w:cs="Verdana"/>
                <w:b/>
                <w:sz w:val="18"/>
                <w:szCs w:val="18"/>
                <w:lang w:eastAsia="en-US"/>
              </w:rPr>
              <w:t>Little Kitten, Big cat</w:t>
            </w:r>
          </w:p>
          <w:p w:rsidR="001B5D8A" w:rsidRDefault="001B5D8A" w:rsidP="0089628E">
            <w:pPr>
              <w:spacing w:line="276" w:lineRule="auto"/>
              <w:rPr>
                <w:rFonts w:ascii="Verdana" w:hAnsi="Verdana" w:cs="Verdana"/>
                <w:b/>
                <w:sz w:val="18"/>
                <w:szCs w:val="18"/>
                <w:lang w:eastAsia="en-US"/>
              </w:rPr>
            </w:pPr>
          </w:p>
          <w:p w:rsidR="001B5D8A" w:rsidRDefault="001B5D8A" w:rsidP="0089628E">
            <w:pPr>
              <w:spacing w:line="276" w:lineRule="auto"/>
              <w:rPr>
                <w:rFonts w:ascii="Verdana" w:hAnsi="Verdana" w:cs="Verdana"/>
                <w:b/>
                <w:sz w:val="18"/>
                <w:szCs w:val="18"/>
                <w:lang w:eastAsia="en-US"/>
              </w:rPr>
            </w:pPr>
          </w:p>
          <w:p w:rsidR="001B5D8A" w:rsidRPr="001B5D8A" w:rsidRDefault="001B5D8A" w:rsidP="0089628E">
            <w:pPr>
              <w:spacing w:line="276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:rsidR="006F06DA" w:rsidRDefault="006F06DA" w:rsidP="00263F1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F06DA" w:rsidRDefault="006F06DA" w:rsidP="00893B70"/>
    <w:sectPr w:rsidR="006F06DA" w:rsidSect="00AB47EA">
      <w:pgSz w:w="15840" w:h="12240" w:orient="landscape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F2FB3"/>
    <w:multiLevelType w:val="hybridMultilevel"/>
    <w:tmpl w:val="3F225A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75D0A"/>
    <w:multiLevelType w:val="hybridMultilevel"/>
    <w:tmpl w:val="0254A4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46A07"/>
    <w:multiLevelType w:val="hybridMultilevel"/>
    <w:tmpl w:val="C44ACD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6E293B"/>
    <w:multiLevelType w:val="hybridMultilevel"/>
    <w:tmpl w:val="F4829F2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4F9627A"/>
    <w:multiLevelType w:val="hybridMultilevel"/>
    <w:tmpl w:val="4428245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F304D3"/>
    <w:multiLevelType w:val="hybridMultilevel"/>
    <w:tmpl w:val="696CEA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D17EC5"/>
    <w:multiLevelType w:val="hybridMultilevel"/>
    <w:tmpl w:val="2BCEDDC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905A2F"/>
    <w:multiLevelType w:val="hybridMultilevel"/>
    <w:tmpl w:val="F24ACA8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C328DD"/>
    <w:multiLevelType w:val="hybridMultilevel"/>
    <w:tmpl w:val="AE48712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F40C4E"/>
    <w:multiLevelType w:val="hybridMultilevel"/>
    <w:tmpl w:val="71F8BF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461A3E"/>
    <w:multiLevelType w:val="hybridMultilevel"/>
    <w:tmpl w:val="8FA4FFF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6DA"/>
    <w:rsid w:val="000830C0"/>
    <w:rsid w:val="00092FBC"/>
    <w:rsid w:val="0010518D"/>
    <w:rsid w:val="00115593"/>
    <w:rsid w:val="001B5D8A"/>
    <w:rsid w:val="001F5801"/>
    <w:rsid w:val="00202FF3"/>
    <w:rsid w:val="00205B13"/>
    <w:rsid w:val="00220826"/>
    <w:rsid w:val="00221CF4"/>
    <w:rsid w:val="00253987"/>
    <w:rsid w:val="00255EF2"/>
    <w:rsid w:val="0029564A"/>
    <w:rsid w:val="00341C06"/>
    <w:rsid w:val="003446CC"/>
    <w:rsid w:val="00385FE8"/>
    <w:rsid w:val="0039194E"/>
    <w:rsid w:val="003D1F74"/>
    <w:rsid w:val="003D3114"/>
    <w:rsid w:val="004140D3"/>
    <w:rsid w:val="004636BF"/>
    <w:rsid w:val="004C551C"/>
    <w:rsid w:val="00531B9B"/>
    <w:rsid w:val="00536DBC"/>
    <w:rsid w:val="00571AEE"/>
    <w:rsid w:val="00584233"/>
    <w:rsid w:val="0060294D"/>
    <w:rsid w:val="0063024A"/>
    <w:rsid w:val="0068135E"/>
    <w:rsid w:val="006842BD"/>
    <w:rsid w:val="006B5BE0"/>
    <w:rsid w:val="006C7AA0"/>
    <w:rsid w:val="006D7642"/>
    <w:rsid w:val="006F06DA"/>
    <w:rsid w:val="00757584"/>
    <w:rsid w:val="007B2147"/>
    <w:rsid w:val="007B54AB"/>
    <w:rsid w:val="007B636A"/>
    <w:rsid w:val="007F6AAC"/>
    <w:rsid w:val="008445AE"/>
    <w:rsid w:val="00854FED"/>
    <w:rsid w:val="00870BC9"/>
    <w:rsid w:val="00887344"/>
    <w:rsid w:val="00893B70"/>
    <w:rsid w:val="008946BC"/>
    <w:rsid w:val="0089628E"/>
    <w:rsid w:val="00931317"/>
    <w:rsid w:val="009325FD"/>
    <w:rsid w:val="0096239F"/>
    <w:rsid w:val="00974DAB"/>
    <w:rsid w:val="0097762C"/>
    <w:rsid w:val="00986610"/>
    <w:rsid w:val="009C15FF"/>
    <w:rsid w:val="009C4A6B"/>
    <w:rsid w:val="009D2673"/>
    <w:rsid w:val="00A27BE2"/>
    <w:rsid w:val="00A47615"/>
    <w:rsid w:val="00A47FFD"/>
    <w:rsid w:val="00A60F32"/>
    <w:rsid w:val="00AC5C56"/>
    <w:rsid w:val="00AF01E1"/>
    <w:rsid w:val="00AF4AAC"/>
    <w:rsid w:val="00BA4E35"/>
    <w:rsid w:val="00BE2261"/>
    <w:rsid w:val="00C84ADF"/>
    <w:rsid w:val="00CA1B7D"/>
    <w:rsid w:val="00CE4745"/>
    <w:rsid w:val="00CF3D58"/>
    <w:rsid w:val="00D62FF5"/>
    <w:rsid w:val="00D839EF"/>
    <w:rsid w:val="00E028FB"/>
    <w:rsid w:val="00ED0384"/>
    <w:rsid w:val="00EE6025"/>
    <w:rsid w:val="00F12698"/>
    <w:rsid w:val="00F63F35"/>
    <w:rsid w:val="00F712D9"/>
    <w:rsid w:val="00F752E3"/>
    <w:rsid w:val="00F76A37"/>
    <w:rsid w:val="00F9451E"/>
    <w:rsid w:val="00FA2BD5"/>
    <w:rsid w:val="00FB50FB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F06DA"/>
    <w:pPr>
      <w:spacing w:after="0" w:line="240" w:lineRule="auto"/>
    </w:pPr>
    <w:rPr>
      <w:rFonts w:ascii="Calibri" w:eastAsia="Times New Roman" w:hAnsi="Calibri" w:cs="Calibri"/>
      <w:lang w:eastAsia="es-CO"/>
    </w:rPr>
  </w:style>
  <w:style w:type="paragraph" w:customStyle="1" w:styleId="NoSpacing1">
    <w:name w:val="No Spacing1"/>
    <w:rsid w:val="0097762C"/>
    <w:pPr>
      <w:spacing w:after="0" w:line="240" w:lineRule="auto"/>
    </w:pPr>
    <w:rPr>
      <w:rFonts w:ascii="Calibri" w:eastAsia="Calibri" w:hAnsi="Calibri" w:cs="Calibri"/>
      <w:lang w:eastAsia="es-CO"/>
    </w:rPr>
  </w:style>
  <w:style w:type="paragraph" w:styleId="ListParagraph">
    <w:name w:val="List Paragraph"/>
    <w:basedOn w:val="Normal"/>
    <w:uiPriority w:val="34"/>
    <w:qFormat/>
    <w:rsid w:val="00932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F06DA"/>
    <w:pPr>
      <w:spacing w:after="0" w:line="240" w:lineRule="auto"/>
    </w:pPr>
    <w:rPr>
      <w:rFonts w:ascii="Calibri" w:eastAsia="Times New Roman" w:hAnsi="Calibri" w:cs="Calibri"/>
      <w:lang w:eastAsia="es-CO"/>
    </w:rPr>
  </w:style>
  <w:style w:type="paragraph" w:customStyle="1" w:styleId="NoSpacing1">
    <w:name w:val="No Spacing1"/>
    <w:rsid w:val="0097762C"/>
    <w:pPr>
      <w:spacing w:after="0" w:line="240" w:lineRule="auto"/>
    </w:pPr>
    <w:rPr>
      <w:rFonts w:ascii="Calibri" w:eastAsia="Calibri" w:hAnsi="Calibri" w:cs="Calibri"/>
      <w:lang w:eastAsia="es-CO"/>
    </w:rPr>
  </w:style>
  <w:style w:type="paragraph" w:styleId="ListParagraph">
    <w:name w:val="List Paragraph"/>
    <w:basedOn w:val="Normal"/>
    <w:uiPriority w:val="34"/>
    <w:qFormat/>
    <w:rsid w:val="00932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</dc:creator>
  <cp:lastModifiedBy>maria victoria libreros</cp:lastModifiedBy>
  <cp:revision>2</cp:revision>
  <dcterms:created xsi:type="dcterms:W3CDTF">2012-05-07T20:19:00Z</dcterms:created>
  <dcterms:modified xsi:type="dcterms:W3CDTF">2012-05-07T20:19:00Z</dcterms:modified>
</cp:coreProperties>
</file>